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88C47A" w14:textId="77777777" w:rsidR="008014AB" w:rsidRPr="006234D4" w:rsidRDefault="007436E6" w:rsidP="000614EA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-Bold"/>
          <w:b/>
          <w:bCs/>
          <w:sz w:val="20"/>
          <w:szCs w:val="20"/>
        </w:rPr>
      </w:pPr>
      <w:r w:rsidRPr="006234D4">
        <w:rPr>
          <w:rFonts w:ascii="Verdana" w:hAnsi="Verdana" w:cs="Verdana-Bold"/>
          <w:b/>
          <w:bCs/>
          <w:sz w:val="20"/>
          <w:szCs w:val="20"/>
        </w:rPr>
        <w:t>TER</w:t>
      </w:r>
      <w:r w:rsidR="008014AB" w:rsidRPr="006234D4">
        <w:rPr>
          <w:rFonts w:ascii="Verdana" w:hAnsi="Verdana" w:cs="Verdana-Bold"/>
          <w:b/>
          <w:bCs/>
          <w:sz w:val="20"/>
          <w:szCs w:val="20"/>
        </w:rPr>
        <w:t xml:space="preserve">MO DE DESENQUADRAMENTO DO MEI </w:t>
      </w:r>
      <w:r w:rsidR="00212ABE" w:rsidRPr="006234D4">
        <w:rPr>
          <w:rFonts w:ascii="Verdana" w:hAnsi="Verdana" w:cs="Verdana-Bold"/>
          <w:b/>
          <w:bCs/>
          <w:sz w:val="20"/>
          <w:szCs w:val="20"/>
        </w:rPr>
        <w:t xml:space="preserve">Nº </w:t>
      </w:r>
      <w:r w:rsidR="009A5D6D" w:rsidRPr="006234D4">
        <w:rPr>
          <w:rFonts w:ascii="Verdana" w:hAnsi="Verdana" w:cs="Verdana-Bold"/>
          <w:b/>
          <w:bCs/>
          <w:sz w:val="20"/>
          <w:szCs w:val="20"/>
        </w:rPr>
        <w:t>09-2022</w:t>
      </w:r>
    </w:p>
    <w:p w14:paraId="1AE6728F" w14:textId="77777777" w:rsidR="008014AB" w:rsidRPr="006234D4" w:rsidRDefault="008014AB" w:rsidP="008014AB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-Bold"/>
          <w:b/>
          <w:bCs/>
          <w:sz w:val="20"/>
          <w:szCs w:val="20"/>
        </w:rPr>
      </w:pPr>
    </w:p>
    <w:p w14:paraId="4CD42683" w14:textId="73D3F179" w:rsidR="006234D4" w:rsidRDefault="006234D4" w:rsidP="006234D4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ind w:right="48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Publicado no DOE nº 10.851, de 3.6.</w:t>
      </w:r>
      <w:r>
        <w:rPr>
          <w:rFonts w:ascii="Verdana" w:hAnsi="Verdana"/>
          <w:b/>
          <w:sz w:val="20"/>
          <w:szCs w:val="20"/>
        </w:rPr>
        <w:t>2022.</w:t>
      </w:r>
    </w:p>
    <w:p w14:paraId="0505DBF6" w14:textId="77777777" w:rsidR="006234D4" w:rsidRDefault="006234D4" w:rsidP="007436E6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</w:p>
    <w:p w14:paraId="15C5A3B4" w14:textId="2AF1458C" w:rsidR="007436E6" w:rsidRPr="006234D4" w:rsidRDefault="007A37BC" w:rsidP="007436E6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 w:rsidRPr="006234D4">
        <w:rPr>
          <w:rFonts w:ascii="Verdana" w:hAnsi="Verdana" w:cs="Verdana"/>
          <w:sz w:val="20"/>
          <w:szCs w:val="20"/>
        </w:rPr>
        <w:t>A</w:t>
      </w:r>
      <w:r w:rsidR="007436E6" w:rsidRPr="006234D4">
        <w:rPr>
          <w:rFonts w:ascii="Verdana" w:hAnsi="Verdana" w:cs="Verdana"/>
          <w:sz w:val="20"/>
          <w:szCs w:val="20"/>
        </w:rPr>
        <w:t xml:space="preserve"> COORDENADOR</w:t>
      </w:r>
      <w:r w:rsidRPr="006234D4">
        <w:rPr>
          <w:rFonts w:ascii="Verdana" w:hAnsi="Verdana" w:cs="Verdana"/>
          <w:sz w:val="20"/>
          <w:szCs w:val="20"/>
        </w:rPr>
        <w:t>A</w:t>
      </w:r>
      <w:r w:rsidR="007436E6" w:rsidRPr="006234D4">
        <w:rPr>
          <w:rFonts w:ascii="Verdana" w:hAnsi="Verdana" w:cs="Verdana"/>
          <w:sz w:val="20"/>
          <w:szCs w:val="20"/>
        </w:rPr>
        <w:t xml:space="preserve"> DE FISCALIZAÇÃO DO ICMS </w:t>
      </w:r>
      <w:r w:rsidR="00696A7B" w:rsidRPr="006234D4">
        <w:rPr>
          <w:rFonts w:ascii="Verdana" w:hAnsi="Verdana" w:cs="Verdana"/>
          <w:sz w:val="20"/>
          <w:szCs w:val="20"/>
        </w:rPr>
        <w:t xml:space="preserve">INDÚSTRIA, </w:t>
      </w:r>
      <w:r w:rsidR="007436E6" w:rsidRPr="006234D4">
        <w:rPr>
          <w:rFonts w:ascii="Verdana" w:hAnsi="Verdana" w:cs="Verdana"/>
          <w:sz w:val="20"/>
          <w:szCs w:val="20"/>
        </w:rPr>
        <w:t>COMÉRCIO E SERVIÇOS, no exercício de suas atribuições</w:t>
      </w:r>
      <w:r w:rsidR="000614EA" w:rsidRPr="006234D4">
        <w:rPr>
          <w:rFonts w:ascii="Verdana" w:hAnsi="Verdana" w:cs="Verdana"/>
          <w:sz w:val="20"/>
          <w:szCs w:val="20"/>
        </w:rPr>
        <w:t>,</w:t>
      </w:r>
      <w:r w:rsidR="007436E6" w:rsidRPr="006234D4">
        <w:rPr>
          <w:rFonts w:ascii="Verdana" w:hAnsi="Verdana" w:cs="Verdana"/>
          <w:sz w:val="20"/>
          <w:szCs w:val="20"/>
        </w:rPr>
        <w:t xml:space="preserve"> e</w:t>
      </w:r>
      <w:r w:rsidR="000614EA" w:rsidRPr="006234D4">
        <w:rPr>
          <w:rFonts w:ascii="Verdana" w:hAnsi="Verdana" w:cs="Verdana"/>
          <w:sz w:val="20"/>
          <w:szCs w:val="20"/>
        </w:rPr>
        <w:t>;</w:t>
      </w:r>
    </w:p>
    <w:p w14:paraId="5A25FC5E" w14:textId="77777777" w:rsidR="008014AB" w:rsidRPr="006234D4" w:rsidRDefault="008014AB" w:rsidP="008014AB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</w:p>
    <w:p w14:paraId="7E4F8307" w14:textId="69BA578D" w:rsidR="008014AB" w:rsidRPr="006234D4" w:rsidRDefault="008014AB" w:rsidP="008014AB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 w:rsidRPr="006234D4">
        <w:rPr>
          <w:rFonts w:ascii="Verdana" w:hAnsi="Verdana" w:cs="Verdana"/>
          <w:sz w:val="20"/>
          <w:szCs w:val="20"/>
        </w:rPr>
        <w:t xml:space="preserve">CONSIDERANDO a competência da Coordenadoria de Fiscalização prevista no art. 6º do </w:t>
      </w:r>
      <w:hyperlink r:id="rId5" w:history="1">
        <w:r w:rsidRPr="006234D4">
          <w:rPr>
            <w:rStyle w:val="Hyperlink"/>
            <w:rFonts w:ascii="Verdana" w:hAnsi="Verdana" w:cs="Verdana"/>
            <w:sz w:val="20"/>
            <w:szCs w:val="20"/>
          </w:rPr>
          <w:t>Decreto</w:t>
        </w:r>
        <w:r w:rsidR="00696A7B" w:rsidRPr="006234D4">
          <w:rPr>
            <w:rStyle w:val="Hyperlink"/>
            <w:rFonts w:ascii="Verdana" w:hAnsi="Verdana" w:cs="Verdana"/>
            <w:sz w:val="20"/>
            <w:szCs w:val="20"/>
          </w:rPr>
          <w:t xml:space="preserve"> n°</w:t>
        </w:r>
        <w:r w:rsidRPr="006234D4">
          <w:rPr>
            <w:rStyle w:val="Hyperlink"/>
            <w:rFonts w:ascii="Verdana" w:hAnsi="Verdana" w:cs="Verdana"/>
            <w:sz w:val="20"/>
            <w:szCs w:val="20"/>
          </w:rPr>
          <w:t xml:space="preserve"> 14.289, de 21 de </w:t>
        </w:r>
        <w:r w:rsidR="000614EA" w:rsidRPr="006234D4">
          <w:rPr>
            <w:rStyle w:val="Hyperlink"/>
            <w:rFonts w:ascii="Verdana" w:hAnsi="Verdana" w:cs="Verdana"/>
            <w:sz w:val="20"/>
            <w:szCs w:val="20"/>
          </w:rPr>
          <w:t>outubro de 2015</w:t>
        </w:r>
      </w:hyperlink>
      <w:r w:rsidR="000614EA" w:rsidRPr="006234D4">
        <w:rPr>
          <w:rFonts w:ascii="Verdana" w:hAnsi="Verdana" w:cs="Verdana"/>
          <w:sz w:val="20"/>
          <w:szCs w:val="20"/>
        </w:rPr>
        <w:t>;</w:t>
      </w:r>
    </w:p>
    <w:p w14:paraId="4B629E6D" w14:textId="77777777" w:rsidR="008014AB" w:rsidRPr="006234D4" w:rsidRDefault="008014AB" w:rsidP="008014AB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</w:p>
    <w:p w14:paraId="2164913E" w14:textId="77777777" w:rsidR="008014AB" w:rsidRPr="006234D4" w:rsidRDefault="008014AB" w:rsidP="008014AB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 w:rsidRPr="006234D4">
        <w:rPr>
          <w:rFonts w:ascii="Verdana" w:hAnsi="Verdana" w:cs="Verdana"/>
          <w:sz w:val="20"/>
          <w:szCs w:val="20"/>
        </w:rPr>
        <w:t>CONSIDERANDO que, nos termos do inciso III do § 7º do art. 18-A da Lei Complementar (</w:t>
      </w:r>
      <w:r w:rsidR="00696A7B" w:rsidRPr="006234D4">
        <w:rPr>
          <w:rFonts w:ascii="Verdana" w:hAnsi="Verdana" w:cs="Verdana"/>
          <w:sz w:val="20"/>
          <w:szCs w:val="20"/>
        </w:rPr>
        <w:t>Nacional</w:t>
      </w:r>
      <w:r w:rsidRPr="006234D4">
        <w:rPr>
          <w:rFonts w:ascii="Verdana" w:hAnsi="Verdana" w:cs="Verdana"/>
          <w:sz w:val="20"/>
          <w:szCs w:val="20"/>
        </w:rPr>
        <w:t xml:space="preserve">) </w:t>
      </w:r>
      <w:r w:rsidR="00696A7B" w:rsidRPr="006234D4">
        <w:rPr>
          <w:rFonts w:ascii="Verdana" w:hAnsi="Verdana" w:cs="Verdana"/>
          <w:sz w:val="20"/>
          <w:szCs w:val="20"/>
        </w:rPr>
        <w:t xml:space="preserve">n° </w:t>
      </w:r>
      <w:r w:rsidRPr="006234D4">
        <w:rPr>
          <w:rFonts w:ascii="Verdana" w:hAnsi="Verdana" w:cs="Verdana"/>
          <w:sz w:val="20"/>
          <w:szCs w:val="20"/>
        </w:rPr>
        <w:t>12</w:t>
      </w:r>
      <w:r w:rsidR="007436E6" w:rsidRPr="006234D4">
        <w:rPr>
          <w:rFonts w:ascii="Verdana" w:hAnsi="Verdana" w:cs="Verdana"/>
          <w:sz w:val="20"/>
          <w:szCs w:val="20"/>
        </w:rPr>
        <w:t xml:space="preserve">3, de 14 de dezembro de 2006, o </w:t>
      </w:r>
      <w:r w:rsidR="00696A7B" w:rsidRPr="006234D4">
        <w:rPr>
          <w:rFonts w:ascii="Verdana" w:hAnsi="Verdana" w:cs="Verdana"/>
          <w:sz w:val="20"/>
          <w:szCs w:val="20"/>
        </w:rPr>
        <w:t xml:space="preserve">Microempreendedor Individual </w:t>
      </w:r>
      <w:r w:rsidRPr="006234D4">
        <w:rPr>
          <w:rFonts w:ascii="Verdana" w:hAnsi="Verdana" w:cs="Verdana"/>
          <w:sz w:val="20"/>
          <w:szCs w:val="20"/>
        </w:rPr>
        <w:t xml:space="preserve">(MEI) deve ser desenquadrado da sistemática de que trata o </w:t>
      </w:r>
      <w:r w:rsidR="00696A7B" w:rsidRPr="006234D4">
        <w:rPr>
          <w:rFonts w:ascii="Verdana" w:hAnsi="Verdana" w:cs="Verdana"/>
          <w:i/>
          <w:sz w:val="20"/>
          <w:szCs w:val="20"/>
        </w:rPr>
        <w:t>“</w:t>
      </w:r>
      <w:r w:rsidRPr="006234D4">
        <w:rPr>
          <w:rFonts w:ascii="Verdana" w:hAnsi="Verdana" w:cs="Verdana-Italic"/>
          <w:i/>
          <w:iCs/>
          <w:sz w:val="20"/>
          <w:szCs w:val="20"/>
        </w:rPr>
        <w:t>caput</w:t>
      </w:r>
      <w:r w:rsidR="00696A7B" w:rsidRPr="006234D4">
        <w:rPr>
          <w:rFonts w:ascii="Verdana" w:hAnsi="Verdana" w:cs="Verdana-Italic"/>
          <w:i/>
          <w:iCs/>
          <w:sz w:val="20"/>
          <w:szCs w:val="20"/>
        </w:rPr>
        <w:t>”</w:t>
      </w:r>
      <w:r w:rsidRPr="006234D4">
        <w:rPr>
          <w:rFonts w:ascii="Verdana" w:hAnsi="Verdana" w:cs="Verdana-Italic"/>
          <w:i/>
          <w:iCs/>
          <w:sz w:val="20"/>
          <w:szCs w:val="20"/>
        </w:rPr>
        <w:t xml:space="preserve"> </w:t>
      </w:r>
      <w:r w:rsidRPr="006234D4">
        <w:rPr>
          <w:rFonts w:ascii="Verdana" w:hAnsi="Verdana" w:cs="Verdana"/>
          <w:sz w:val="20"/>
          <w:szCs w:val="20"/>
        </w:rPr>
        <w:t>do referido artigo, nos casos em que, no ano-calendário</w:t>
      </w:r>
      <w:r w:rsidR="00B632AC" w:rsidRPr="006234D4">
        <w:rPr>
          <w:rFonts w:ascii="Verdana" w:hAnsi="Verdana" w:cs="Verdana"/>
          <w:sz w:val="20"/>
          <w:szCs w:val="20"/>
        </w:rPr>
        <w:t xml:space="preserve"> </w:t>
      </w:r>
      <w:r w:rsidR="007A37BC" w:rsidRPr="006234D4">
        <w:rPr>
          <w:rFonts w:ascii="Verdana" w:hAnsi="Verdana" w:cs="Verdana"/>
          <w:sz w:val="20"/>
          <w:szCs w:val="20"/>
        </w:rPr>
        <w:t>corrente</w:t>
      </w:r>
      <w:r w:rsidRPr="006234D4">
        <w:rPr>
          <w:rFonts w:ascii="Verdana" w:hAnsi="Verdana" w:cs="Verdana"/>
          <w:sz w:val="20"/>
          <w:szCs w:val="20"/>
        </w:rPr>
        <w:t>, exceder</w:t>
      </w:r>
      <w:r w:rsidR="003860BB" w:rsidRPr="006234D4">
        <w:rPr>
          <w:rFonts w:ascii="Verdana" w:hAnsi="Verdana" w:cs="Verdana"/>
          <w:sz w:val="20"/>
          <w:szCs w:val="20"/>
        </w:rPr>
        <w:t xml:space="preserve"> </w:t>
      </w:r>
      <w:r w:rsidR="007A37BC" w:rsidRPr="006234D4">
        <w:rPr>
          <w:rFonts w:ascii="Verdana" w:hAnsi="Verdana" w:cs="Verdana"/>
          <w:sz w:val="20"/>
          <w:szCs w:val="20"/>
        </w:rPr>
        <w:t xml:space="preserve">em mais de 20% </w:t>
      </w:r>
      <w:r w:rsidRPr="006234D4">
        <w:rPr>
          <w:rFonts w:ascii="Verdana" w:hAnsi="Verdana" w:cs="Verdana"/>
          <w:sz w:val="20"/>
          <w:szCs w:val="20"/>
        </w:rPr>
        <w:t>o limite de receita bruta previsto no § 1º do referido artigo;</w:t>
      </w:r>
    </w:p>
    <w:p w14:paraId="2A24C29A" w14:textId="77777777" w:rsidR="008014AB" w:rsidRPr="006234D4" w:rsidRDefault="008014AB" w:rsidP="008014AB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</w:p>
    <w:p w14:paraId="5F4A67EF" w14:textId="77777777" w:rsidR="00F1164F" w:rsidRPr="006234D4" w:rsidRDefault="00F1164F" w:rsidP="00F1164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 w:rsidRPr="006234D4">
        <w:rPr>
          <w:rFonts w:ascii="Verdana" w:hAnsi="Verdana" w:cs="Verdana"/>
          <w:sz w:val="20"/>
          <w:szCs w:val="20"/>
        </w:rPr>
        <w:t xml:space="preserve">CONSIDERANDO que os microempreendedores listados em anexo realizaram, individualmente, recebimentos de recursos pelo uso de cartões de créditos ou débitos em valores superiores a R$ </w:t>
      </w:r>
      <w:r w:rsidR="007A37BC" w:rsidRPr="006234D4">
        <w:rPr>
          <w:rFonts w:ascii="Verdana" w:hAnsi="Verdana" w:cs="Verdana"/>
          <w:sz w:val="20"/>
          <w:szCs w:val="20"/>
        </w:rPr>
        <w:t>97.</w:t>
      </w:r>
      <w:r w:rsidR="009A5D6D" w:rsidRPr="006234D4">
        <w:rPr>
          <w:rFonts w:ascii="Verdana" w:hAnsi="Verdana" w:cs="Verdana"/>
          <w:sz w:val="20"/>
          <w:szCs w:val="20"/>
        </w:rPr>
        <w:t>200,00, no período de 01/01/2022</w:t>
      </w:r>
      <w:r w:rsidRPr="006234D4">
        <w:rPr>
          <w:rFonts w:ascii="Verdana" w:hAnsi="Verdana" w:cs="Verdana"/>
          <w:sz w:val="20"/>
          <w:szCs w:val="20"/>
        </w:rPr>
        <w:t xml:space="preserve"> a </w:t>
      </w:r>
      <w:r w:rsidR="009A5D6D" w:rsidRPr="006234D4">
        <w:rPr>
          <w:rFonts w:ascii="Verdana" w:hAnsi="Verdana" w:cs="Verdana"/>
          <w:sz w:val="20"/>
          <w:szCs w:val="20"/>
        </w:rPr>
        <w:t>31/05/2022</w:t>
      </w:r>
      <w:r w:rsidRPr="006234D4">
        <w:rPr>
          <w:rFonts w:ascii="Verdana" w:hAnsi="Verdana" w:cs="Verdana"/>
          <w:sz w:val="20"/>
          <w:szCs w:val="20"/>
        </w:rPr>
        <w:t xml:space="preserve">, </w:t>
      </w:r>
      <w:r w:rsidR="005712A8" w:rsidRPr="006234D4">
        <w:rPr>
          <w:rFonts w:ascii="Verdana" w:hAnsi="Verdana" w:cs="Verdana"/>
          <w:sz w:val="20"/>
          <w:szCs w:val="20"/>
        </w:rPr>
        <w:t xml:space="preserve">em nome da empresa e do seu titular, </w:t>
      </w:r>
      <w:r w:rsidRPr="006234D4">
        <w:rPr>
          <w:rFonts w:ascii="Verdana" w:hAnsi="Verdana" w:cs="Verdana"/>
          <w:sz w:val="20"/>
          <w:szCs w:val="20"/>
        </w:rPr>
        <w:t>conforme levantamentos realizados com base em relatórios fornecidos pelas adm</w:t>
      </w:r>
      <w:bookmarkStart w:id="0" w:name="_GoBack"/>
      <w:bookmarkEnd w:id="0"/>
      <w:r w:rsidRPr="006234D4">
        <w:rPr>
          <w:rFonts w:ascii="Verdana" w:hAnsi="Verdana" w:cs="Verdana"/>
          <w:sz w:val="20"/>
          <w:szCs w:val="20"/>
        </w:rPr>
        <w:t>inistradoras destes cartões;</w:t>
      </w:r>
    </w:p>
    <w:p w14:paraId="44821B6F" w14:textId="77777777" w:rsidR="00F1164F" w:rsidRPr="006234D4" w:rsidRDefault="00F1164F" w:rsidP="008014AB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</w:p>
    <w:p w14:paraId="4E634279" w14:textId="77777777" w:rsidR="008014AB" w:rsidRPr="006234D4" w:rsidRDefault="008014AB" w:rsidP="008014AB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 w:rsidRPr="006234D4">
        <w:rPr>
          <w:rFonts w:ascii="Verdana" w:hAnsi="Verdana" w:cs="Verdana"/>
          <w:sz w:val="20"/>
          <w:szCs w:val="20"/>
        </w:rPr>
        <w:t>CONSIDERANDO que estes microempreendedores, não obstante a ocorrência desses fatos, não realizaram a comunicação obrigatória de que trata o inciso III do § 7º do art. 18-A da referida Lei Complementar, impondo-se a aplicação do disp</w:t>
      </w:r>
      <w:r w:rsidR="000614EA" w:rsidRPr="006234D4">
        <w:rPr>
          <w:rFonts w:ascii="Verdana" w:hAnsi="Verdana" w:cs="Verdana"/>
          <w:sz w:val="20"/>
          <w:szCs w:val="20"/>
        </w:rPr>
        <w:t>osto no § 8º do referido artigo;</w:t>
      </w:r>
    </w:p>
    <w:p w14:paraId="50F9EAEE" w14:textId="77777777" w:rsidR="008014AB" w:rsidRPr="006234D4" w:rsidRDefault="008014AB" w:rsidP="008014AB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</w:p>
    <w:p w14:paraId="1EB69789" w14:textId="77777777" w:rsidR="008014AB" w:rsidRPr="006234D4" w:rsidRDefault="008014AB" w:rsidP="008014AB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 w:rsidRPr="006234D4">
        <w:rPr>
          <w:rFonts w:ascii="Verdana" w:hAnsi="Verdana" w:cs="Verdana"/>
          <w:sz w:val="20"/>
          <w:szCs w:val="20"/>
        </w:rPr>
        <w:t>RESOLVE:</w:t>
      </w:r>
    </w:p>
    <w:p w14:paraId="5DE02BE6" w14:textId="77777777" w:rsidR="008014AB" w:rsidRPr="006234D4" w:rsidRDefault="008014AB" w:rsidP="008014AB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</w:p>
    <w:p w14:paraId="7C00FB2E" w14:textId="77777777" w:rsidR="008014AB" w:rsidRPr="006234D4" w:rsidRDefault="008014AB" w:rsidP="008014AB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 w:rsidRPr="006234D4">
        <w:rPr>
          <w:rFonts w:ascii="Verdana" w:hAnsi="Verdana" w:cs="Verdana"/>
          <w:sz w:val="20"/>
          <w:szCs w:val="20"/>
        </w:rPr>
        <w:t xml:space="preserve">1. Os microempreendedores mencionados no Anexo </w:t>
      </w:r>
      <w:r w:rsidR="00696A7B" w:rsidRPr="006234D4">
        <w:rPr>
          <w:rFonts w:ascii="Verdana" w:hAnsi="Verdana" w:cs="Verdana"/>
          <w:sz w:val="20"/>
          <w:szCs w:val="20"/>
        </w:rPr>
        <w:t xml:space="preserve">Único </w:t>
      </w:r>
      <w:r w:rsidRPr="006234D4">
        <w:rPr>
          <w:rFonts w:ascii="Verdana" w:hAnsi="Verdana" w:cs="Verdana"/>
          <w:sz w:val="20"/>
          <w:szCs w:val="20"/>
        </w:rPr>
        <w:t>a este Termo</w:t>
      </w:r>
      <w:r w:rsidR="007436E6" w:rsidRPr="006234D4">
        <w:rPr>
          <w:rFonts w:ascii="Verdana" w:hAnsi="Verdana" w:cs="Verdana"/>
          <w:sz w:val="20"/>
          <w:szCs w:val="20"/>
        </w:rPr>
        <w:t>,</w:t>
      </w:r>
      <w:r w:rsidRPr="006234D4">
        <w:rPr>
          <w:rFonts w:ascii="Verdana" w:hAnsi="Verdana" w:cs="Verdana"/>
          <w:sz w:val="20"/>
          <w:szCs w:val="20"/>
        </w:rPr>
        <w:t xml:space="preserve"> ficam desenquadrados da sistemática de que trata o caput do</w:t>
      </w:r>
      <w:r w:rsidR="007436E6" w:rsidRPr="006234D4">
        <w:rPr>
          <w:rFonts w:ascii="Verdana" w:hAnsi="Verdana" w:cs="Verdana"/>
          <w:sz w:val="20"/>
          <w:szCs w:val="20"/>
        </w:rPr>
        <w:t xml:space="preserve"> art. 18-A da Lei Complementar </w:t>
      </w:r>
      <w:r w:rsidR="00696A7B" w:rsidRPr="006234D4">
        <w:rPr>
          <w:rFonts w:ascii="Verdana" w:hAnsi="Verdana" w:cs="Verdana"/>
          <w:sz w:val="20"/>
          <w:szCs w:val="20"/>
        </w:rPr>
        <w:t xml:space="preserve">n° </w:t>
      </w:r>
      <w:r w:rsidRPr="006234D4">
        <w:rPr>
          <w:rFonts w:ascii="Verdana" w:hAnsi="Verdana" w:cs="Verdana"/>
          <w:sz w:val="20"/>
          <w:szCs w:val="20"/>
        </w:rPr>
        <w:t>123, de 14 de dezembro de 2006, com ef</w:t>
      </w:r>
      <w:r w:rsidR="007A37BC" w:rsidRPr="006234D4">
        <w:rPr>
          <w:rFonts w:ascii="Verdana" w:hAnsi="Verdana" w:cs="Verdana"/>
          <w:sz w:val="20"/>
          <w:szCs w:val="20"/>
        </w:rPr>
        <w:t xml:space="preserve">eito desde 1º de janeiro de </w:t>
      </w:r>
      <w:r w:rsidR="009A5D6D" w:rsidRPr="006234D4">
        <w:rPr>
          <w:rFonts w:ascii="Verdana" w:hAnsi="Verdana" w:cs="Verdana"/>
          <w:sz w:val="20"/>
          <w:szCs w:val="20"/>
        </w:rPr>
        <w:t>2022</w:t>
      </w:r>
      <w:r w:rsidR="00696A7B" w:rsidRPr="006234D4">
        <w:rPr>
          <w:rFonts w:ascii="Verdana" w:hAnsi="Verdana" w:cs="Verdana"/>
          <w:sz w:val="20"/>
          <w:szCs w:val="20"/>
        </w:rPr>
        <w:t>;</w:t>
      </w:r>
    </w:p>
    <w:p w14:paraId="4CB111BD" w14:textId="77777777" w:rsidR="008014AB" w:rsidRPr="006234D4" w:rsidRDefault="008014AB" w:rsidP="008014AB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</w:p>
    <w:p w14:paraId="40026D95" w14:textId="77777777" w:rsidR="008014AB" w:rsidRPr="006234D4" w:rsidRDefault="008014AB" w:rsidP="008014AB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 w:rsidRPr="006234D4">
        <w:rPr>
          <w:rFonts w:ascii="Verdana" w:hAnsi="Verdana" w:cs="Verdana"/>
          <w:sz w:val="20"/>
          <w:szCs w:val="20"/>
        </w:rPr>
        <w:t>2. Em razão do desenquadramento, os referidos microempreendedores devem, em relação aos fatos ocorridos a partir de 1º d</w:t>
      </w:r>
      <w:r w:rsidR="007A37BC" w:rsidRPr="006234D4">
        <w:rPr>
          <w:rFonts w:ascii="Verdana" w:hAnsi="Verdana" w:cs="Verdana"/>
          <w:sz w:val="20"/>
          <w:szCs w:val="20"/>
        </w:rPr>
        <w:t xml:space="preserve">e janeiro de </w:t>
      </w:r>
      <w:r w:rsidR="009A5D6D" w:rsidRPr="006234D4">
        <w:rPr>
          <w:rFonts w:ascii="Verdana" w:hAnsi="Verdana" w:cs="Verdana"/>
          <w:sz w:val="20"/>
          <w:szCs w:val="20"/>
        </w:rPr>
        <w:t>2022</w:t>
      </w:r>
      <w:r w:rsidRPr="006234D4">
        <w:rPr>
          <w:rFonts w:ascii="Verdana" w:hAnsi="Verdana" w:cs="Verdana"/>
          <w:sz w:val="20"/>
          <w:szCs w:val="20"/>
        </w:rPr>
        <w:t>, realizar o recolhimento dos tributos devidos pela regra geral do Simples Nacional, conforme dispõe o § 9º do art. 18-A da Lei Complementar</w:t>
      </w:r>
      <w:r w:rsidR="00696A7B" w:rsidRPr="006234D4">
        <w:rPr>
          <w:rFonts w:ascii="Verdana" w:hAnsi="Verdana" w:cs="Verdana"/>
          <w:sz w:val="20"/>
          <w:szCs w:val="20"/>
        </w:rPr>
        <w:t xml:space="preserve"> n°</w:t>
      </w:r>
      <w:r w:rsidRPr="006234D4">
        <w:rPr>
          <w:rFonts w:ascii="Verdana" w:hAnsi="Verdana" w:cs="Verdana"/>
          <w:sz w:val="20"/>
          <w:szCs w:val="20"/>
        </w:rPr>
        <w:t xml:space="preserve"> 123, de 2006, bem como o cumprimento d</w:t>
      </w:r>
      <w:r w:rsidR="00696A7B" w:rsidRPr="006234D4">
        <w:rPr>
          <w:rFonts w:ascii="Verdana" w:hAnsi="Verdana" w:cs="Verdana"/>
          <w:sz w:val="20"/>
          <w:szCs w:val="20"/>
        </w:rPr>
        <w:t>as demais obrigações acessórias;</w:t>
      </w:r>
    </w:p>
    <w:p w14:paraId="3832B283" w14:textId="77777777" w:rsidR="008014AB" w:rsidRPr="006234D4" w:rsidRDefault="008014AB" w:rsidP="008014AB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</w:p>
    <w:p w14:paraId="0BF72D13" w14:textId="230C3289" w:rsidR="008014AB" w:rsidRPr="006234D4" w:rsidRDefault="008014AB" w:rsidP="008014AB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 w:rsidRPr="006234D4">
        <w:rPr>
          <w:rFonts w:ascii="Verdana" w:hAnsi="Verdana" w:cs="Verdana"/>
          <w:sz w:val="20"/>
          <w:szCs w:val="20"/>
        </w:rPr>
        <w:t xml:space="preserve">3. Pelos mesmos motivos, </w:t>
      </w:r>
      <w:r w:rsidR="00150A5C" w:rsidRPr="006234D4">
        <w:rPr>
          <w:rFonts w:ascii="Verdana" w:hAnsi="Verdana" w:cs="Verdana"/>
          <w:sz w:val="20"/>
          <w:szCs w:val="20"/>
        </w:rPr>
        <w:t>os contribuintes devem recolher o ICMS Equalização de Alíquota e o ICMS Diferencial de Alíquota, incidentes sobre as entradas interestaduais ocorr</w:t>
      </w:r>
      <w:r w:rsidR="007A37BC" w:rsidRPr="006234D4">
        <w:rPr>
          <w:rFonts w:ascii="Verdana" w:hAnsi="Verdana" w:cs="Verdana"/>
          <w:sz w:val="20"/>
          <w:szCs w:val="20"/>
        </w:rPr>
        <w:t xml:space="preserve">idas desde 1º de janeiro de </w:t>
      </w:r>
      <w:r w:rsidR="009A5D6D" w:rsidRPr="006234D4">
        <w:rPr>
          <w:rFonts w:ascii="Verdana" w:hAnsi="Verdana" w:cs="Verdana"/>
          <w:sz w:val="20"/>
          <w:szCs w:val="20"/>
        </w:rPr>
        <w:t>2022</w:t>
      </w:r>
      <w:r w:rsidR="00150A5C" w:rsidRPr="006234D4">
        <w:rPr>
          <w:rFonts w:ascii="Verdana" w:hAnsi="Verdana" w:cs="Verdana"/>
          <w:sz w:val="20"/>
          <w:szCs w:val="20"/>
        </w:rPr>
        <w:t xml:space="preserve">, conforme disposto no item 2 da alínea “b” do inciso II do §1º do art. 1º do </w:t>
      </w:r>
      <w:hyperlink r:id="rId6" w:history="1">
        <w:r w:rsidR="00150A5C" w:rsidRPr="006234D4">
          <w:rPr>
            <w:rStyle w:val="Hyperlink"/>
            <w:rFonts w:ascii="Verdana" w:hAnsi="Verdana" w:cs="Verdana"/>
            <w:sz w:val="20"/>
            <w:szCs w:val="20"/>
          </w:rPr>
          <w:t xml:space="preserve">Decreto </w:t>
        </w:r>
        <w:r w:rsidR="00696A7B" w:rsidRPr="006234D4">
          <w:rPr>
            <w:rStyle w:val="Hyperlink"/>
            <w:rFonts w:ascii="Verdana" w:hAnsi="Verdana" w:cs="Verdana"/>
            <w:sz w:val="20"/>
            <w:szCs w:val="20"/>
          </w:rPr>
          <w:t>n°</w:t>
        </w:r>
        <w:r w:rsidR="00150A5C" w:rsidRPr="006234D4">
          <w:rPr>
            <w:rStyle w:val="Hyperlink"/>
            <w:rFonts w:ascii="Verdana" w:hAnsi="Verdana" w:cs="Verdana"/>
            <w:sz w:val="20"/>
            <w:szCs w:val="20"/>
          </w:rPr>
          <w:t>13.115, de 31 de janeiro de 2011</w:t>
        </w:r>
      </w:hyperlink>
      <w:r w:rsidR="00150A5C" w:rsidRPr="006234D4">
        <w:rPr>
          <w:rFonts w:ascii="Verdana" w:hAnsi="Verdana" w:cs="Verdana"/>
          <w:sz w:val="20"/>
          <w:szCs w:val="20"/>
        </w:rPr>
        <w:t>;</w:t>
      </w:r>
    </w:p>
    <w:p w14:paraId="2488F172" w14:textId="77777777" w:rsidR="008014AB" w:rsidRPr="006234D4" w:rsidRDefault="008014AB" w:rsidP="008014AB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</w:p>
    <w:p w14:paraId="34A35717" w14:textId="0B9E491E" w:rsidR="000614EA" w:rsidRPr="006234D4" w:rsidRDefault="008014AB" w:rsidP="00DB3A89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 w:rsidRPr="006234D4">
        <w:rPr>
          <w:rFonts w:ascii="Verdana" w:hAnsi="Verdana" w:cs="Verdana"/>
          <w:sz w:val="20"/>
          <w:szCs w:val="20"/>
        </w:rPr>
        <w:t xml:space="preserve">4. Havendo interesse, os microempreendedores podem requerer reconsideração deste Termo de Desenquadramento, conforme disposto no art. 10 do </w:t>
      </w:r>
      <w:hyperlink r:id="rId7" w:history="1">
        <w:r w:rsidRPr="006234D4">
          <w:rPr>
            <w:rStyle w:val="Hyperlink"/>
            <w:rFonts w:ascii="Verdana" w:hAnsi="Verdana" w:cs="Verdana"/>
            <w:sz w:val="20"/>
            <w:szCs w:val="20"/>
          </w:rPr>
          <w:t xml:space="preserve">Decreto </w:t>
        </w:r>
        <w:r w:rsidR="00696A7B" w:rsidRPr="006234D4">
          <w:rPr>
            <w:rStyle w:val="Hyperlink"/>
            <w:rFonts w:ascii="Verdana" w:hAnsi="Verdana" w:cs="Verdana"/>
            <w:sz w:val="20"/>
            <w:szCs w:val="20"/>
          </w:rPr>
          <w:t xml:space="preserve">n° </w:t>
        </w:r>
        <w:r w:rsidRPr="006234D4">
          <w:rPr>
            <w:rStyle w:val="Hyperlink"/>
            <w:rFonts w:ascii="Verdana" w:hAnsi="Verdana" w:cs="Verdana"/>
            <w:sz w:val="20"/>
            <w:szCs w:val="20"/>
          </w:rPr>
          <w:t>14.289, de 21 de outubro de 2015</w:t>
        </w:r>
      </w:hyperlink>
      <w:r w:rsidRPr="006234D4">
        <w:rPr>
          <w:rFonts w:ascii="Verdana" w:hAnsi="Verdana" w:cs="Verdana"/>
          <w:sz w:val="20"/>
          <w:szCs w:val="20"/>
        </w:rPr>
        <w:t>, no prazo de 30 (trinta) dias</w:t>
      </w:r>
      <w:r w:rsidR="006715EC" w:rsidRPr="006234D4">
        <w:rPr>
          <w:rFonts w:ascii="Verdana" w:hAnsi="Verdana" w:cs="Verdana"/>
          <w:sz w:val="20"/>
          <w:szCs w:val="20"/>
        </w:rPr>
        <w:t xml:space="preserve">, por meio do </w:t>
      </w:r>
      <w:r w:rsidR="000614EA" w:rsidRPr="006234D4">
        <w:rPr>
          <w:rFonts w:ascii="Verdana" w:hAnsi="Verdana" w:cs="Verdana"/>
          <w:sz w:val="20"/>
          <w:szCs w:val="20"/>
        </w:rPr>
        <w:t>Sistema</w:t>
      </w:r>
      <w:r w:rsidR="009A5D6D" w:rsidRPr="006234D4">
        <w:rPr>
          <w:rFonts w:ascii="Verdana" w:hAnsi="Verdana" w:cs="Verdana"/>
          <w:sz w:val="20"/>
          <w:szCs w:val="20"/>
        </w:rPr>
        <w:t xml:space="preserve"> de Abertura de Protocolo (SAP)</w:t>
      </w:r>
      <w:r w:rsidR="000614EA" w:rsidRPr="006234D4">
        <w:rPr>
          <w:rFonts w:ascii="Verdana" w:hAnsi="Verdana" w:cs="Verdana"/>
          <w:sz w:val="20"/>
          <w:szCs w:val="20"/>
        </w:rPr>
        <w:t>.</w:t>
      </w:r>
    </w:p>
    <w:p w14:paraId="7950DB6D" w14:textId="77777777" w:rsidR="000614EA" w:rsidRPr="006234D4" w:rsidRDefault="000614EA" w:rsidP="00DB3A89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</w:p>
    <w:p w14:paraId="2DFEEF24" w14:textId="656775DB" w:rsidR="00DB3A89" w:rsidRPr="006234D4" w:rsidRDefault="00DB3A89" w:rsidP="00DB3A89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 w:rsidRPr="006234D4">
        <w:rPr>
          <w:rFonts w:ascii="Verdana" w:hAnsi="Verdana" w:cs="Verdana"/>
          <w:sz w:val="20"/>
          <w:szCs w:val="20"/>
        </w:rPr>
        <w:t xml:space="preserve">Campo Grande </w:t>
      </w:r>
      <w:r w:rsidR="000614EA" w:rsidRPr="006234D4">
        <w:rPr>
          <w:rFonts w:ascii="Verdana" w:hAnsi="Verdana" w:cs="Verdana"/>
          <w:sz w:val="20"/>
          <w:szCs w:val="20"/>
        </w:rPr>
        <w:t xml:space="preserve">- </w:t>
      </w:r>
      <w:r w:rsidRPr="006234D4">
        <w:rPr>
          <w:rFonts w:ascii="Verdana" w:hAnsi="Verdana" w:cs="Verdana"/>
          <w:sz w:val="20"/>
          <w:szCs w:val="20"/>
        </w:rPr>
        <w:t xml:space="preserve">MS, </w:t>
      </w:r>
      <w:r w:rsidR="003043E3" w:rsidRPr="006234D4">
        <w:rPr>
          <w:rFonts w:ascii="Verdana" w:hAnsi="Verdana" w:cs="Verdana"/>
          <w:sz w:val="20"/>
          <w:szCs w:val="20"/>
        </w:rPr>
        <w:t>02</w:t>
      </w:r>
      <w:r w:rsidR="009A5D6D" w:rsidRPr="006234D4">
        <w:rPr>
          <w:rFonts w:ascii="Verdana" w:hAnsi="Verdana" w:cs="Verdana"/>
          <w:sz w:val="20"/>
          <w:szCs w:val="20"/>
        </w:rPr>
        <w:t xml:space="preserve"> de </w:t>
      </w:r>
      <w:r w:rsidR="003043E3" w:rsidRPr="006234D4">
        <w:rPr>
          <w:rFonts w:ascii="Verdana" w:hAnsi="Verdana" w:cs="Verdana"/>
          <w:sz w:val="20"/>
          <w:szCs w:val="20"/>
        </w:rPr>
        <w:t>junho</w:t>
      </w:r>
      <w:r w:rsidR="009A5D6D" w:rsidRPr="006234D4">
        <w:rPr>
          <w:rFonts w:ascii="Verdana" w:hAnsi="Verdana" w:cs="Verdana"/>
          <w:sz w:val="20"/>
          <w:szCs w:val="20"/>
        </w:rPr>
        <w:t xml:space="preserve"> de 2022</w:t>
      </w:r>
      <w:r w:rsidRPr="006234D4">
        <w:rPr>
          <w:rFonts w:ascii="Verdana" w:hAnsi="Verdana" w:cs="Verdana"/>
          <w:sz w:val="20"/>
          <w:szCs w:val="20"/>
        </w:rPr>
        <w:t>.</w:t>
      </w:r>
    </w:p>
    <w:p w14:paraId="49CC7F9D" w14:textId="77777777" w:rsidR="00DB3A89" w:rsidRPr="006234D4" w:rsidRDefault="00DB3A89" w:rsidP="00DB3A89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</w:p>
    <w:p w14:paraId="4548817A" w14:textId="77777777" w:rsidR="007A37BC" w:rsidRPr="006234D4" w:rsidRDefault="007A37BC" w:rsidP="007A37BC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6234D4">
        <w:rPr>
          <w:rFonts w:ascii="Verdana" w:hAnsi="Verdana"/>
          <w:sz w:val="20"/>
          <w:szCs w:val="20"/>
        </w:rPr>
        <w:t>SILVIA CRISTINA BARBOSA LEAL</w:t>
      </w:r>
    </w:p>
    <w:p w14:paraId="099BFE30" w14:textId="77777777" w:rsidR="007A37BC" w:rsidRPr="006234D4" w:rsidRDefault="007A37BC" w:rsidP="007A37BC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6234D4">
        <w:rPr>
          <w:rFonts w:ascii="Verdana" w:hAnsi="Verdana"/>
          <w:sz w:val="20"/>
          <w:szCs w:val="20"/>
        </w:rPr>
        <w:t>Coordenadora de Fiscalização do ICMS Indústria, Comércio e Serviços</w:t>
      </w:r>
    </w:p>
    <w:p w14:paraId="40733B3F" w14:textId="0EA9D3F6" w:rsidR="006234D4" w:rsidRDefault="006234D4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br w:type="page"/>
      </w:r>
    </w:p>
    <w:p w14:paraId="24354FC0" w14:textId="77777777" w:rsidR="009A5D6D" w:rsidRPr="006234D4" w:rsidRDefault="009A5D6D" w:rsidP="006234D4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b/>
          <w:sz w:val="20"/>
          <w:szCs w:val="20"/>
        </w:rPr>
      </w:pPr>
    </w:p>
    <w:p w14:paraId="757C2CC3" w14:textId="77777777" w:rsidR="008014AB" w:rsidRPr="006234D4" w:rsidRDefault="008014AB" w:rsidP="006234D4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-Bold"/>
          <w:b/>
          <w:bCs/>
          <w:sz w:val="20"/>
          <w:szCs w:val="20"/>
        </w:rPr>
      </w:pPr>
      <w:r w:rsidRPr="006234D4">
        <w:rPr>
          <w:rFonts w:ascii="Verdana" w:hAnsi="Verdana" w:cs="Verdana-Bold"/>
          <w:b/>
          <w:bCs/>
          <w:sz w:val="20"/>
          <w:szCs w:val="20"/>
        </w:rPr>
        <w:t xml:space="preserve">ANEXO ÚNICO AO TERMO DE DESENQUADRAMENTO DO MEI </w:t>
      </w:r>
      <w:r w:rsidR="00696A7B" w:rsidRPr="006234D4">
        <w:rPr>
          <w:rFonts w:ascii="Verdana" w:hAnsi="Verdana" w:cs="Verdana-Bold"/>
          <w:b/>
          <w:bCs/>
          <w:sz w:val="20"/>
          <w:szCs w:val="20"/>
        </w:rPr>
        <w:t xml:space="preserve">N° </w:t>
      </w:r>
      <w:r w:rsidR="009A5D6D" w:rsidRPr="006234D4">
        <w:rPr>
          <w:rFonts w:ascii="Verdana" w:hAnsi="Verdana" w:cs="Verdana-Bold"/>
          <w:b/>
          <w:bCs/>
          <w:sz w:val="20"/>
          <w:szCs w:val="20"/>
        </w:rPr>
        <w:t>09-2022</w:t>
      </w:r>
    </w:p>
    <w:tbl>
      <w:tblPr>
        <w:tblW w:w="10060" w:type="dxa"/>
        <w:tblInd w:w="-1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1984"/>
        <w:gridCol w:w="1276"/>
        <w:gridCol w:w="4820"/>
      </w:tblGrid>
      <w:tr w:rsidR="009A5D6D" w:rsidRPr="003043E3" w14:paraId="0CF26430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BD5E453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eastAsia="pt-BR"/>
              </w:rPr>
              <w:t xml:space="preserve">MUNICÍPIO 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7A540FB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9BACEB2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eastAsia="pt-BR"/>
              </w:rPr>
              <w:t>IE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0E9889FD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eastAsia="pt-BR"/>
              </w:rPr>
              <w:t xml:space="preserve"> EMPRESA </w:t>
            </w:r>
          </w:p>
        </w:tc>
      </w:tr>
      <w:tr w:rsidR="009A5D6D" w:rsidRPr="003043E3" w14:paraId="25E2047D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9FA3E88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ANASTACIO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03DD0FC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39924189000144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E870466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284558621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1CC0A761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VINICIUS SOUZA NOGUEIRA</w:t>
            </w:r>
          </w:p>
        </w:tc>
      </w:tr>
      <w:tr w:rsidR="009A5D6D" w:rsidRPr="003043E3" w14:paraId="52B6A363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AD2F77D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CAMPO GRANDE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A6D6C93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41679939000101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2EB081D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284647659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5DA309AA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ALINE FAHED ALVES BARROS</w:t>
            </w:r>
          </w:p>
        </w:tc>
      </w:tr>
      <w:tr w:rsidR="009A5D6D" w:rsidRPr="003043E3" w14:paraId="52FB392D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3A6E4A2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CAMPO GRANDE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49DE241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17736407000184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7FDDBC9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284112950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10E597BF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AMANDA DA SILVA VIEIRA</w:t>
            </w:r>
          </w:p>
        </w:tc>
      </w:tr>
      <w:tr w:rsidR="009A5D6D" w:rsidRPr="003043E3" w14:paraId="231B447B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ACD556F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CAMPO GRANDE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2532DE3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31200409000185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C141789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284451231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39D7B3D8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ANTONIO LUCAS DA SILVA</w:t>
            </w:r>
          </w:p>
        </w:tc>
      </w:tr>
      <w:tr w:rsidR="009A5D6D" w:rsidRPr="003043E3" w14:paraId="7A559DAF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81EE272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CAMPO GRANDE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3E21F5C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34933886000148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4D9CE23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284513504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02C5D3A9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CARLOS EDUARDO PEREIRA FARIA</w:t>
            </w:r>
          </w:p>
        </w:tc>
      </w:tr>
      <w:tr w:rsidR="009A5D6D" w:rsidRPr="003043E3" w14:paraId="3877BB1E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18F319F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CAMPO GRANDE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D6F72A9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40586176000191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78E8554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284705993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219DA961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DAVID JULIO DO NASCIMENTO</w:t>
            </w:r>
          </w:p>
        </w:tc>
      </w:tr>
      <w:tr w:rsidR="009A5D6D" w:rsidRPr="003043E3" w14:paraId="3FABA8B5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4522F4F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CAMPO GRANDE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FEDD97E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43335515000155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2BD90EA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284633950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5D6D2830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DOUGLAS LENON DE OLIVEIRA DA SILVA</w:t>
            </w:r>
          </w:p>
        </w:tc>
      </w:tr>
      <w:tr w:rsidR="009A5D6D" w:rsidRPr="003043E3" w14:paraId="52E1F0B8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773F77A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CAMPO GRANDE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6E9E759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43379941000190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65D2DFB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284639567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3FB9B858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EDER DE SOUZA MARIN</w:t>
            </w:r>
          </w:p>
        </w:tc>
      </w:tr>
      <w:tr w:rsidR="009A5D6D" w:rsidRPr="003043E3" w14:paraId="4B7E0806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0DC9A23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CAMPO GRANDE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A11FBA4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44707772000133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EEFB4FE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284667633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5CFF5C1F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ESTENIO DE OLIVEIRA JUNIOR</w:t>
            </w:r>
          </w:p>
        </w:tc>
      </w:tr>
      <w:tr w:rsidR="009A5D6D" w:rsidRPr="003043E3" w14:paraId="497295F6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D06A433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CAMPO GRANDE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2D60016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28420937000135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6CE1161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284429970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4A7D715B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EVELYN VALENTE SILVA</w:t>
            </w:r>
          </w:p>
        </w:tc>
      </w:tr>
      <w:tr w:rsidR="009A5D6D" w:rsidRPr="003043E3" w14:paraId="224E9AE0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BEFD968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CAMPO GRANDE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B7438DB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34031866000181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4B60DBD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284399795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1739DFE2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JOAO VITOR PAULINO DE QUEIROZ</w:t>
            </w:r>
          </w:p>
        </w:tc>
      </w:tr>
      <w:tr w:rsidR="009A5D6D" w:rsidRPr="003043E3" w14:paraId="275E262A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C983893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CAMPO GRANDE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6BF37E5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36348374000140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0D01385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284477117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2989D286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KAMILLA MELO BERTTOL</w:t>
            </w:r>
          </w:p>
        </w:tc>
      </w:tr>
      <w:tr w:rsidR="009A5D6D" w:rsidRPr="003043E3" w14:paraId="669FEC0E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1EAD7AC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CAMPO GRANDE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960C717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19326102000120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0C27C85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283951214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202FD8E1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MARIA JOSE DE ARRUDA</w:t>
            </w:r>
          </w:p>
        </w:tc>
      </w:tr>
      <w:tr w:rsidR="009A5D6D" w:rsidRPr="003043E3" w14:paraId="0FC289E3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02FB765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CAMPO GRANDE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19B5D27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13939139000147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0519B9A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284109649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75CB3524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PATRICIA GONCALVES DE SOUZA</w:t>
            </w:r>
          </w:p>
        </w:tc>
      </w:tr>
      <w:tr w:rsidR="009A5D6D" w:rsidRPr="003043E3" w14:paraId="0437B820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5307AD8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CAMPO GRANDE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FE57ED9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36793265000131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23FFE28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284638528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2C062EA2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REGINALVA DA SILVA SANTOS JIMENEZ</w:t>
            </w:r>
          </w:p>
        </w:tc>
      </w:tr>
      <w:tr w:rsidR="009A5D6D" w:rsidRPr="003043E3" w14:paraId="410B110A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89F4ABC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CAMPO GRANDE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2030775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35533394000128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941E255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284690643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3F948DA7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RENAN RODRIGUES DE OLIVEIRA</w:t>
            </w:r>
          </w:p>
        </w:tc>
      </w:tr>
      <w:tr w:rsidR="009A5D6D" w:rsidRPr="003043E3" w14:paraId="1E9961E0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0999083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CAMPO GRANDE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E49D04C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42066102000150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0C8E439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284595241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65E85F35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SUEMY ARASHIRO LEAL</w:t>
            </w:r>
          </w:p>
        </w:tc>
      </w:tr>
      <w:tr w:rsidR="009A5D6D" w:rsidRPr="003043E3" w14:paraId="0AB12A4A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D4C9E3F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CARACOL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F5FC8D9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41309195000133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8A937AD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284574074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2EC9B1A7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GLAISON CRISTALDO</w:t>
            </w:r>
          </w:p>
        </w:tc>
      </w:tr>
      <w:tr w:rsidR="009A5D6D" w:rsidRPr="003043E3" w14:paraId="27FD6860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9B00B76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COSTA RICA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1B478A6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45122957000149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385366D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284675679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288596F8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PAULO ROBERTO PEREIRA SOUTO</w:t>
            </w:r>
          </w:p>
        </w:tc>
      </w:tr>
      <w:tr w:rsidR="009A5D6D" w:rsidRPr="003043E3" w14:paraId="0C9E2BAD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F99EF9F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DOURADOS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F8A8690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34476718000170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058EB5F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284699837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7E4A8A07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ROZANGE PEREIRA DA SILVA</w:t>
            </w:r>
          </w:p>
        </w:tc>
      </w:tr>
      <w:tr w:rsidR="009A5D6D" w:rsidRPr="003043E3" w14:paraId="6FD75759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AFE4C83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ITAQUIRAI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8CA0E0F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22869067000108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A8A58CC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284241032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287D73FC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LEANDRO VIEIRA DA SILVA</w:t>
            </w:r>
          </w:p>
        </w:tc>
      </w:tr>
      <w:tr w:rsidR="009A5D6D" w:rsidRPr="003043E3" w14:paraId="3E451F03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33ED224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MARACAJU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C107CA2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31897220000193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F8A0640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284703630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1D1EB652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LUIZ MORAES GONCALVES</w:t>
            </w:r>
          </w:p>
        </w:tc>
      </w:tr>
      <w:tr w:rsidR="009A5D6D" w:rsidRPr="003043E3" w14:paraId="21D67E0B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CC38AE8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NAVIRAI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4B4D7CB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29595548000103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8C78E24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284694975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7AA4DD9B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PAULO ALESSANDRO M MORAES VOLPA</w:t>
            </w:r>
          </w:p>
        </w:tc>
      </w:tr>
      <w:tr w:rsidR="009A5D6D" w:rsidRPr="003043E3" w14:paraId="47AA9AD8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CAE33DA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NOVA ANDRADINA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2081375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20817057000195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DF1A24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283995637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2BFA981F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SANDRA REGINA BERNARDO LUIZ</w:t>
            </w:r>
          </w:p>
        </w:tc>
      </w:tr>
      <w:tr w:rsidR="009A5D6D" w:rsidRPr="003043E3" w14:paraId="56A00695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70326E5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PONTA PORA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EF82038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21094408000140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FF8D618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284705241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283A10B7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ARNALDO GIL ROMA DE SOUZA</w:t>
            </w:r>
          </w:p>
        </w:tc>
      </w:tr>
      <w:tr w:rsidR="009A5D6D" w:rsidRPr="003043E3" w14:paraId="39CDF491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429749E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PONTA PORA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56BC037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32954459000110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1B9F09F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284377066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7550DA27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MOHAMAD AHMAD ABOU NOUH</w:t>
            </w:r>
          </w:p>
        </w:tc>
      </w:tr>
      <w:tr w:rsidR="009A5D6D" w:rsidRPr="003043E3" w14:paraId="100D452F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D2C35D2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PONTA PORA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4197649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38238125000127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FDB7C74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284508829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12422EE2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TAYNA DIANE CARVALHO DO NASCIMENTO</w:t>
            </w:r>
          </w:p>
        </w:tc>
      </w:tr>
      <w:tr w:rsidR="009A5D6D" w:rsidRPr="003043E3" w14:paraId="28078C04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823CE93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SIDROLANDIA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0B8C793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41228888000100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BCD3B01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284581674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5B5D5EB7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VIVIANE ALENCAR DOS SANTOS</w:t>
            </w:r>
          </w:p>
        </w:tc>
      </w:tr>
      <w:tr w:rsidR="009A5D6D" w:rsidRPr="003043E3" w14:paraId="727C027D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49340C2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TRES LAGOAS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0281B01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42099008000105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A0EEF8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284611816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21FC98BB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ALBERTO RENNER EVANGELISTA PEREIRA</w:t>
            </w:r>
          </w:p>
        </w:tc>
      </w:tr>
      <w:tr w:rsidR="009A5D6D" w:rsidRPr="003043E3" w14:paraId="1F6DC64A" w14:textId="77777777" w:rsidTr="006234D4">
        <w:trPr>
          <w:trHeight w:val="29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A787D55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TRES LAGOAS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B6CEC8A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46083128000167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CBB28A0" w14:textId="77777777" w:rsidR="009A5D6D" w:rsidRPr="003043E3" w:rsidRDefault="009A5D6D" w:rsidP="003043E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284703095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73124854" w14:textId="77777777" w:rsidR="009A5D6D" w:rsidRPr="003043E3" w:rsidRDefault="009A5D6D" w:rsidP="009A5D6D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</w:pPr>
            <w:r w:rsidRPr="003043E3">
              <w:rPr>
                <w:rFonts w:ascii="Verdana" w:eastAsia="Times New Roman" w:hAnsi="Verdana" w:cs="Calibri"/>
                <w:color w:val="000000"/>
                <w:sz w:val="18"/>
                <w:szCs w:val="18"/>
                <w:lang w:eastAsia="pt-BR"/>
              </w:rPr>
              <w:t>BARBARA PAULA ROSA TORRES</w:t>
            </w:r>
          </w:p>
        </w:tc>
      </w:tr>
    </w:tbl>
    <w:p w14:paraId="515CBD74" w14:textId="77777777" w:rsidR="009A5D6D" w:rsidRPr="003043E3" w:rsidRDefault="009A5D6D" w:rsidP="009A5D6D">
      <w:pPr>
        <w:spacing w:after="0" w:line="240" w:lineRule="auto"/>
        <w:rPr>
          <w:rFonts w:ascii="Verdana" w:eastAsia="Times New Roman" w:hAnsi="Verdana" w:cs="Calibri"/>
          <w:color w:val="000000"/>
          <w:sz w:val="18"/>
          <w:szCs w:val="18"/>
          <w:lang w:eastAsia="pt-BR"/>
        </w:rPr>
      </w:pPr>
    </w:p>
    <w:sectPr w:rsidR="009A5D6D" w:rsidRPr="003043E3" w:rsidSect="006234D4">
      <w:pgSz w:w="11906" w:h="16838"/>
      <w:pgMar w:top="851" w:right="2268" w:bottom="851" w:left="255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-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4AB"/>
    <w:rsid w:val="00014F2C"/>
    <w:rsid w:val="00040291"/>
    <w:rsid w:val="000614EA"/>
    <w:rsid w:val="000976E6"/>
    <w:rsid w:val="000C089E"/>
    <w:rsid w:val="001152FB"/>
    <w:rsid w:val="00150A5C"/>
    <w:rsid w:val="00212ABE"/>
    <w:rsid w:val="002351B8"/>
    <w:rsid w:val="003043E3"/>
    <w:rsid w:val="00306C42"/>
    <w:rsid w:val="00331780"/>
    <w:rsid w:val="003860BB"/>
    <w:rsid w:val="003B2246"/>
    <w:rsid w:val="003D2C8F"/>
    <w:rsid w:val="004F698A"/>
    <w:rsid w:val="00511438"/>
    <w:rsid w:val="005712A8"/>
    <w:rsid w:val="00575FB2"/>
    <w:rsid w:val="005A7E8E"/>
    <w:rsid w:val="005E26A4"/>
    <w:rsid w:val="006029B2"/>
    <w:rsid w:val="006234D4"/>
    <w:rsid w:val="006715EC"/>
    <w:rsid w:val="00690365"/>
    <w:rsid w:val="00696A7B"/>
    <w:rsid w:val="007416B8"/>
    <w:rsid w:val="007436E6"/>
    <w:rsid w:val="007A37BC"/>
    <w:rsid w:val="008014AB"/>
    <w:rsid w:val="008340AA"/>
    <w:rsid w:val="00881F9E"/>
    <w:rsid w:val="008A1214"/>
    <w:rsid w:val="008A505F"/>
    <w:rsid w:val="008D1006"/>
    <w:rsid w:val="00932C38"/>
    <w:rsid w:val="0095080C"/>
    <w:rsid w:val="009A5D6D"/>
    <w:rsid w:val="00AA2FC9"/>
    <w:rsid w:val="00B632AC"/>
    <w:rsid w:val="00C063CF"/>
    <w:rsid w:val="00C95907"/>
    <w:rsid w:val="00D17E23"/>
    <w:rsid w:val="00DB3A89"/>
    <w:rsid w:val="00DE25A8"/>
    <w:rsid w:val="00E32C9A"/>
    <w:rsid w:val="00F1164F"/>
    <w:rsid w:val="00F40F61"/>
    <w:rsid w:val="00FF5E05"/>
    <w:rsid w:val="00FF7DCE"/>
    <w:rsid w:val="00FF7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559AC"/>
  <w15:chartTrackingRefBased/>
  <w15:docId w15:val="{DF193D67-E1E7-4D7A-8D0B-79666A36A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14AB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A50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A505F"/>
    <w:rPr>
      <w:rFonts w:ascii="Segoe UI" w:eastAsia="Calibr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E32C9A"/>
    <w:rPr>
      <w:color w:val="0563C1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E32C9A"/>
    <w:rPr>
      <w:color w:val="954F72"/>
      <w:u w:val="single"/>
    </w:rPr>
  </w:style>
  <w:style w:type="paragraph" w:customStyle="1" w:styleId="msonormal0">
    <w:name w:val="msonormal"/>
    <w:basedOn w:val="Normal"/>
    <w:rsid w:val="00E32C9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4">
    <w:name w:val="xl64"/>
    <w:basedOn w:val="Normal"/>
    <w:rsid w:val="00E32C9A"/>
    <w:pPr>
      <w:spacing w:before="100" w:beforeAutospacing="1" w:after="100" w:afterAutospacing="1" w:line="240" w:lineRule="auto"/>
    </w:pPr>
    <w:rPr>
      <w:rFonts w:ascii="Verdana" w:eastAsia="Times New Roman" w:hAnsi="Verdana"/>
      <w:sz w:val="16"/>
      <w:szCs w:val="16"/>
      <w:lang w:eastAsia="pt-BR"/>
    </w:rPr>
  </w:style>
  <w:style w:type="paragraph" w:customStyle="1" w:styleId="xl65">
    <w:name w:val="xl65"/>
    <w:basedOn w:val="Normal"/>
    <w:rsid w:val="00E32C9A"/>
    <w:pPr>
      <w:spacing w:before="100" w:beforeAutospacing="1" w:after="100" w:afterAutospacing="1" w:line="240" w:lineRule="auto"/>
      <w:jc w:val="center"/>
    </w:pPr>
    <w:rPr>
      <w:rFonts w:ascii="Verdana" w:eastAsia="Times New Roman" w:hAnsi="Verdana"/>
      <w:sz w:val="16"/>
      <w:szCs w:val="16"/>
      <w:lang w:eastAsia="pt-BR"/>
    </w:rPr>
  </w:style>
  <w:style w:type="paragraph" w:customStyle="1" w:styleId="xl66">
    <w:name w:val="xl66"/>
    <w:basedOn w:val="Normal"/>
    <w:rsid w:val="00E32C9A"/>
    <w:pPr>
      <w:spacing w:before="100" w:beforeAutospacing="1" w:after="100" w:afterAutospacing="1" w:line="240" w:lineRule="auto"/>
      <w:jc w:val="center"/>
    </w:pPr>
    <w:rPr>
      <w:rFonts w:ascii="Verdana" w:eastAsia="Times New Roman" w:hAnsi="Verdana"/>
      <w:sz w:val="16"/>
      <w:szCs w:val="16"/>
      <w:lang w:eastAsia="pt-BR"/>
    </w:rPr>
  </w:style>
  <w:style w:type="paragraph" w:customStyle="1" w:styleId="xl67">
    <w:name w:val="xl67"/>
    <w:basedOn w:val="Normal"/>
    <w:rsid w:val="00E32C9A"/>
    <w:pPr>
      <w:spacing w:before="100" w:beforeAutospacing="1" w:after="100" w:afterAutospacing="1" w:line="240" w:lineRule="auto"/>
    </w:pPr>
    <w:rPr>
      <w:rFonts w:ascii="Verdana" w:eastAsia="Times New Roman" w:hAnsi="Verdana"/>
      <w:sz w:val="16"/>
      <w:szCs w:val="16"/>
      <w:lang w:eastAsia="pt-BR"/>
    </w:rPr>
  </w:style>
  <w:style w:type="paragraph" w:customStyle="1" w:styleId="xl68">
    <w:name w:val="xl68"/>
    <w:basedOn w:val="Normal"/>
    <w:rsid w:val="00E32C9A"/>
    <w:pPr>
      <w:spacing w:before="100" w:beforeAutospacing="1" w:after="100" w:afterAutospacing="1" w:line="240" w:lineRule="auto"/>
    </w:pPr>
    <w:rPr>
      <w:rFonts w:ascii="Verdana" w:eastAsia="Times New Roman" w:hAnsi="Verdana"/>
      <w:color w:val="000000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9A5D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18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8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1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1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aacpdappls.net.ms.gov.br/appls/legislacao/serc/legato.nsf/1b758e65922af3e904256b220050342a/989b30b2a488fc0a04257ee700414dcd?OpenDocument&amp;Highlight=2,14.289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aacpdappls.net.ms.gov.br/appls/legislacao/serc/legato.nsf/1b758e65922af3e904256b220050342a/0d4c8cd075e41e340425782a005cb112?OpenDocument&amp;Highlight=2,13.115" TargetMode="External"/><Relationship Id="rId5" Type="http://schemas.openxmlformats.org/officeDocument/2006/relationships/hyperlink" Target="http://aacpdappls.net.ms.gov.br/appls/legislacao/serc/legato.nsf/1b758e65922af3e904256b220050342a/989b30b2a488fc0a04257ee700414dcd?OpenDocument&amp;Highlight=2,14.289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5BA475-4E41-4EF6-BBDB-79D8A4D64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817</Words>
  <Characters>4414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SEFAZ-MS</Company>
  <LinksUpToDate>false</LinksUpToDate>
  <CharactersWithSpaces>5221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Egouveia</dc:creator>
  <cp:keywords/>
  <dc:description/>
  <cp:lastModifiedBy>Felipe Cezario Guimaraes Pereira</cp:lastModifiedBy>
  <cp:revision>3</cp:revision>
  <cp:lastPrinted>2020-01-16T19:48:00Z</cp:lastPrinted>
  <dcterms:created xsi:type="dcterms:W3CDTF">2022-06-02T01:00:00Z</dcterms:created>
  <dcterms:modified xsi:type="dcterms:W3CDTF">2022-06-03T20:53:00Z</dcterms:modified>
</cp:coreProperties>
</file>